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0986" w14:textId="77777777" w:rsidR="000E0E56" w:rsidRPr="008C7DBA" w:rsidRDefault="00E677B3" w:rsidP="00F9232D">
      <w:pPr>
        <w:spacing w:line="280" w:lineRule="atLeast"/>
        <w:ind w:left="360"/>
        <w:rPr>
          <w:rFonts w:asciiTheme="minorHAnsi" w:hAnsiTheme="minorHAnsi" w:cstheme="minorHAnsi"/>
          <w:b/>
          <w:sz w:val="22"/>
          <w:szCs w:val="22"/>
          <w:lang w:val="en-US"/>
        </w:rPr>
      </w:pPr>
      <w:r w:rsidRPr="008C7DBA">
        <w:rPr>
          <w:rFonts w:asciiTheme="minorHAnsi" w:hAnsiTheme="minorHAnsi" w:cstheme="minorHAnsi"/>
          <w:b/>
          <w:sz w:val="22"/>
          <w:szCs w:val="22"/>
          <w:lang w:val="en-US"/>
        </w:rPr>
        <w:t>M</w:t>
      </w:r>
      <w:r w:rsidR="00042E5B" w:rsidRPr="008C7DBA">
        <w:rPr>
          <w:rFonts w:asciiTheme="minorHAnsi" w:hAnsiTheme="minorHAnsi" w:cstheme="minorHAnsi"/>
          <w:b/>
          <w:sz w:val="22"/>
          <w:szCs w:val="22"/>
          <w:lang w:val="en-US"/>
        </w:rPr>
        <w:t xml:space="preserve"> O T I E</w:t>
      </w:r>
      <w:r w:rsidRPr="008C7DBA">
        <w:rPr>
          <w:rFonts w:asciiTheme="minorHAnsi" w:hAnsiTheme="minorHAnsi" w:cstheme="minorHAnsi"/>
          <w:b/>
          <w:sz w:val="22"/>
          <w:szCs w:val="22"/>
          <w:lang w:val="en-US"/>
        </w:rPr>
        <w:t xml:space="preserve"> </w:t>
      </w:r>
    </w:p>
    <w:p w14:paraId="33432B5A" w14:textId="77777777" w:rsidR="000E0E56" w:rsidRPr="008C7DBA" w:rsidRDefault="000E0E56" w:rsidP="00F9232D">
      <w:pPr>
        <w:spacing w:line="280" w:lineRule="atLeast"/>
        <w:ind w:left="360"/>
        <w:rPr>
          <w:rFonts w:asciiTheme="minorHAnsi" w:hAnsiTheme="minorHAnsi" w:cstheme="minorHAnsi"/>
          <w:sz w:val="22"/>
          <w:szCs w:val="22"/>
          <w:lang w:val="en-US"/>
        </w:rPr>
      </w:pPr>
    </w:p>
    <w:p w14:paraId="32E2F516" w14:textId="48455FBB" w:rsidR="00E677B3" w:rsidRPr="008C7DBA" w:rsidRDefault="00AE6C68" w:rsidP="00F9232D">
      <w:pPr>
        <w:spacing w:line="280" w:lineRule="atLeast"/>
        <w:ind w:left="360"/>
        <w:rPr>
          <w:rFonts w:asciiTheme="minorHAnsi" w:hAnsiTheme="minorHAnsi" w:cstheme="minorHAnsi"/>
          <w:b/>
          <w:sz w:val="28"/>
          <w:szCs w:val="28"/>
          <w:lang w:val="en-US"/>
        </w:rPr>
      </w:pPr>
      <w:proofErr w:type="spellStart"/>
      <w:r w:rsidRPr="008C7DBA">
        <w:rPr>
          <w:rFonts w:asciiTheme="minorHAnsi" w:hAnsiTheme="minorHAnsi" w:cstheme="minorHAnsi"/>
          <w:b/>
          <w:sz w:val="28"/>
          <w:szCs w:val="28"/>
          <w:lang w:val="en-US"/>
        </w:rPr>
        <w:t>Burgerparticipatie</w:t>
      </w:r>
      <w:proofErr w:type="spellEnd"/>
    </w:p>
    <w:p w14:paraId="47E11B38" w14:textId="77777777" w:rsidR="00E677B3" w:rsidRPr="008C7DBA" w:rsidRDefault="00E677B3" w:rsidP="00F9232D">
      <w:pPr>
        <w:spacing w:line="280" w:lineRule="atLeast"/>
        <w:rPr>
          <w:rFonts w:asciiTheme="minorHAnsi" w:hAnsiTheme="minorHAnsi" w:cstheme="minorHAnsi"/>
          <w:sz w:val="22"/>
          <w:szCs w:val="22"/>
          <w:lang w:val="en-US"/>
        </w:rPr>
      </w:pPr>
    </w:p>
    <w:p w14:paraId="21DDFF19" w14:textId="5AC128C4" w:rsidR="000E0E56" w:rsidRPr="00B467BC" w:rsidRDefault="000E0E56" w:rsidP="00F9232D">
      <w:pPr>
        <w:spacing w:line="280" w:lineRule="atLeast"/>
        <w:ind w:left="360"/>
        <w:rPr>
          <w:rFonts w:asciiTheme="minorHAnsi" w:hAnsiTheme="minorHAnsi" w:cstheme="minorHAnsi"/>
          <w:sz w:val="22"/>
          <w:szCs w:val="22"/>
        </w:rPr>
      </w:pPr>
      <w:r w:rsidRPr="00B467BC">
        <w:rPr>
          <w:rFonts w:asciiTheme="minorHAnsi" w:hAnsiTheme="minorHAnsi" w:cstheme="minorHAnsi"/>
          <w:sz w:val="22"/>
          <w:szCs w:val="22"/>
        </w:rPr>
        <w:t xml:space="preserve">De raad van de gemeente ’s-Hertogenbosch in vergadering bijeen op </w:t>
      </w:r>
      <w:r w:rsidR="00AE6C68">
        <w:rPr>
          <w:rFonts w:asciiTheme="minorHAnsi" w:hAnsiTheme="minorHAnsi" w:cstheme="minorHAnsi"/>
          <w:sz w:val="22"/>
          <w:szCs w:val="22"/>
        </w:rPr>
        <w:t>6</w:t>
      </w:r>
      <w:r w:rsidR="00EE1013">
        <w:rPr>
          <w:rFonts w:asciiTheme="minorHAnsi" w:hAnsiTheme="minorHAnsi" w:cstheme="minorHAnsi"/>
          <w:sz w:val="22"/>
          <w:szCs w:val="22"/>
        </w:rPr>
        <w:t xml:space="preserve"> </w:t>
      </w:r>
      <w:r w:rsidR="00AE6C68">
        <w:rPr>
          <w:rFonts w:asciiTheme="minorHAnsi" w:hAnsiTheme="minorHAnsi" w:cstheme="minorHAnsi"/>
          <w:sz w:val="22"/>
          <w:szCs w:val="22"/>
        </w:rPr>
        <w:t>juni</w:t>
      </w:r>
      <w:r w:rsidR="00EE1013">
        <w:rPr>
          <w:rFonts w:asciiTheme="minorHAnsi" w:hAnsiTheme="minorHAnsi" w:cstheme="minorHAnsi"/>
          <w:sz w:val="22"/>
          <w:szCs w:val="22"/>
        </w:rPr>
        <w:t xml:space="preserve"> 202</w:t>
      </w:r>
      <w:r w:rsidR="00AE6C68">
        <w:rPr>
          <w:rFonts w:asciiTheme="minorHAnsi" w:hAnsiTheme="minorHAnsi" w:cstheme="minorHAnsi"/>
          <w:sz w:val="22"/>
          <w:szCs w:val="22"/>
        </w:rPr>
        <w:t>3</w:t>
      </w:r>
      <w:r w:rsidR="00EE1013">
        <w:rPr>
          <w:rFonts w:asciiTheme="minorHAnsi" w:hAnsiTheme="minorHAnsi" w:cstheme="minorHAnsi"/>
          <w:sz w:val="22"/>
          <w:szCs w:val="22"/>
        </w:rPr>
        <w:t>,</w:t>
      </w:r>
      <w:r w:rsidR="002767DB" w:rsidRPr="002767DB">
        <w:t xml:space="preserve"> </w:t>
      </w:r>
      <w:r w:rsidR="002767DB" w:rsidRPr="002767DB">
        <w:rPr>
          <w:rFonts w:asciiTheme="minorHAnsi" w:hAnsiTheme="minorHAnsi" w:cstheme="minorHAnsi"/>
          <w:sz w:val="22"/>
          <w:szCs w:val="22"/>
        </w:rPr>
        <w:t>gezien het voorstel Voorjaarsnota 2024</w:t>
      </w:r>
      <w:r w:rsidR="002767DB">
        <w:rPr>
          <w:rFonts w:asciiTheme="minorHAnsi" w:hAnsiTheme="minorHAnsi" w:cstheme="minorHAnsi"/>
          <w:sz w:val="22"/>
          <w:szCs w:val="22"/>
        </w:rPr>
        <w:t>:</w:t>
      </w:r>
    </w:p>
    <w:p w14:paraId="1F824F66" w14:textId="77777777" w:rsidR="000E0E56" w:rsidRPr="00B467BC" w:rsidRDefault="000E0E56" w:rsidP="00F9232D">
      <w:pPr>
        <w:spacing w:line="280" w:lineRule="atLeast"/>
        <w:ind w:left="360"/>
        <w:rPr>
          <w:rFonts w:asciiTheme="minorHAnsi" w:hAnsiTheme="minorHAnsi" w:cstheme="minorHAnsi"/>
          <w:sz w:val="22"/>
          <w:szCs w:val="22"/>
        </w:rPr>
      </w:pPr>
    </w:p>
    <w:p w14:paraId="652CD1B2" w14:textId="77777777" w:rsidR="00E677B3" w:rsidRDefault="00E677B3" w:rsidP="00F9232D">
      <w:pPr>
        <w:spacing w:line="280" w:lineRule="atLeast"/>
        <w:ind w:left="360"/>
        <w:rPr>
          <w:rFonts w:asciiTheme="minorHAnsi" w:hAnsiTheme="minorHAnsi" w:cstheme="minorHAnsi"/>
          <w:b/>
          <w:sz w:val="22"/>
          <w:szCs w:val="22"/>
        </w:rPr>
      </w:pPr>
      <w:r w:rsidRPr="00B467BC">
        <w:rPr>
          <w:rFonts w:asciiTheme="minorHAnsi" w:hAnsiTheme="minorHAnsi" w:cstheme="minorHAnsi"/>
          <w:b/>
          <w:sz w:val="22"/>
          <w:szCs w:val="22"/>
        </w:rPr>
        <w:t>overwegend</w:t>
      </w:r>
      <w:r w:rsidR="00490372" w:rsidRPr="00B467BC">
        <w:rPr>
          <w:rFonts w:asciiTheme="minorHAnsi" w:hAnsiTheme="minorHAnsi" w:cstheme="minorHAnsi"/>
          <w:b/>
          <w:sz w:val="22"/>
          <w:szCs w:val="22"/>
        </w:rPr>
        <w:t xml:space="preserve"> dat</w:t>
      </w:r>
    </w:p>
    <w:p w14:paraId="07D7A6F0" w14:textId="18D46DA4" w:rsidR="00FB6D12" w:rsidRPr="00FB6D12" w:rsidRDefault="00FB6D12" w:rsidP="00FB6D12">
      <w:pPr>
        <w:pStyle w:val="Lijstalinea"/>
        <w:numPr>
          <w:ilvl w:val="0"/>
          <w:numId w:val="23"/>
        </w:numPr>
        <w:spacing w:line="280" w:lineRule="atLeast"/>
        <w:rPr>
          <w:rFonts w:asciiTheme="minorHAnsi" w:hAnsiTheme="minorHAnsi" w:cstheme="minorHAnsi"/>
          <w:b/>
          <w:sz w:val="22"/>
          <w:szCs w:val="22"/>
        </w:rPr>
      </w:pPr>
      <w:r w:rsidRPr="00FB6D12">
        <w:rPr>
          <w:rFonts w:asciiTheme="minorHAnsi" w:hAnsiTheme="minorHAnsi" w:cstheme="minorHAnsi"/>
          <w:sz w:val="22"/>
          <w:szCs w:val="22"/>
        </w:rPr>
        <w:t>Uit de stadsmonitor blijkt dat 21% van de inwoners van mening dat de inwoners voldoende betrokken worden bij het maken van gemeentelijke plannen</w:t>
      </w:r>
      <w:r>
        <w:rPr>
          <w:rFonts w:asciiTheme="minorHAnsi" w:hAnsiTheme="minorHAnsi" w:cstheme="minorHAnsi"/>
          <w:sz w:val="22"/>
          <w:szCs w:val="22"/>
        </w:rPr>
        <w:t>;</w:t>
      </w:r>
    </w:p>
    <w:p w14:paraId="36C68A14" w14:textId="77777777" w:rsidR="00FB6D12" w:rsidRPr="00FB6D12" w:rsidRDefault="00FB6D12" w:rsidP="00FB6D12">
      <w:pPr>
        <w:pStyle w:val="Lijstalinea"/>
        <w:numPr>
          <w:ilvl w:val="0"/>
          <w:numId w:val="23"/>
        </w:numPr>
        <w:spacing w:line="280" w:lineRule="atLeast"/>
        <w:rPr>
          <w:rFonts w:asciiTheme="minorHAnsi" w:hAnsiTheme="minorHAnsi" w:cstheme="minorHAnsi"/>
          <w:bCs/>
          <w:sz w:val="22"/>
          <w:szCs w:val="22"/>
        </w:rPr>
      </w:pPr>
      <w:r w:rsidRPr="00FB6D12">
        <w:rPr>
          <w:rFonts w:asciiTheme="minorHAnsi" w:hAnsiTheme="minorHAnsi" w:cstheme="minorHAnsi"/>
          <w:bCs/>
          <w:sz w:val="22"/>
          <w:szCs w:val="22"/>
        </w:rPr>
        <w:t>Inwoners meer invloed willen hebben op het gebied van participatie en gemeentelijke plannen</w:t>
      </w:r>
      <w:r>
        <w:rPr>
          <w:rFonts w:asciiTheme="minorHAnsi" w:hAnsiTheme="minorHAnsi" w:cstheme="minorHAnsi"/>
          <w:bCs/>
          <w:sz w:val="22"/>
          <w:szCs w:val="22"/>
        </w:rPr>
        <w:t>;</w:t>
      </w:r>
    </w:p>
    <w:p w14:paraId="266EEA5F" w14:textId="057C42B7" w:rsidR="00FB6D12" w:rsidRDefault="00FB6D12" w:rsidP="00C46E08">
      <w:pPr>
        <w:pStyle w:val="Lijstalinea"/>
        <w:numPr>
          <w:ilvl w:val="0"/>
          <w:numId w:val="23"/>
        </w:numPr>
        <w:spacing w:line="280" w:lineRule="atLeast"/>
        <w:rPr>
          <w:rFonts w:asciiTheme="minorHAnsi" w:hAnsiTheme="minorHAnsi" w:cstheme="minorHAnsi"/>
          <w:bCs/>
          <w:sz w:val="22"/>
          <w:szCs w:val="22"/>
        </w:rPr>
      </w:pPr>
      <w:r w:rsidRPr="00C46E08">
        <w:rPr>
          <w:rFonts w:asciiTheme="minorHAnsi" w:hAnsiTheme="minorHAnsi" w:cstheme="minorHAnsi"/>
          <w:bCs/>
          <w:sz w:val="22"/>
          <w:szCs w:val="22"/>
        </w:rPr>
        <w:t>Het</w:t>
      </w:r>
      <w:r w:rsidR="00C46E08" w:rsidRPr="00C46E08">
        <w:rPr>
          <w:rFonts w:asciiTheme="minorHAnsi" w:hAnsiTheme="minorHAnsi" w:cstheme="minorHAnsi"/>
          <w:bCs/>
          <w:sz w:val="22"/>
          <w:szCs w:val="22"/>
        </w:rPr>
        <w:t xml:space="preserve"> </w:t>
      </w:r>
      <w:r w:rsidR="00C46E08">
        <w:rPr>
          <w:rFonts w:asciiTheme="minorHAnsi" w:hAnsiTheme="minorHAnsi" w:cstheme="minorHAnsi"/>
          <w:bCs/>
          <w:sz w:val="22"/>
          <w:szCs w:val="22"/>
        </w:rPr>
        <w:t xml:space="preserve">maken van </w:t>
      </w:r>
      <w:r w:rsidR="00C46E08" w:rsidRPr="00C46E08">
        <w:rPr>
          <w:rFonts w:asciiTheme="minorHAnsi" w:hAnsiTheme="minorHAnsi" w:cstheme="minorHAnsi"/>
          <w:bCs/>
          <w:sz w:val="22"/>
          <w:szCs w:val="22"/>
        </w:rPr>
        <w:t xml:space="preserve">heldere afspraken </w:t>
      </w:r>
      <w:r w:rsidR="00C46E08">
        <w:rPr>
          <w:rFonts w:asciiTheme="minorHAnsi" w:hAnsiTheme="minorHAnsi" w:cstheme="minorHAnsi"/>
          <w:bCs/>
          <w:sz w:val="22"/>
          <w:szCs w:val="22"/>
        </w:rPr>
        <w:t xml:space="preserve">over de wijze waarop inwoners kunnen participeren </w:t>
      </w:r>
      <w:r w:rsidR="00C46E08" w:rsidRPr="00C46E08">
        <w:rPr>
          <w:rFonts w:asciiTheme="minorHAnsi" w:hAnsiTheme="minorHAnsi" w:cstheme="minorHAnsi"/>
          <w:bCs/>
          <w:sz w:val="22"/>
          <w:szCs w:val="22"/>
        </w:rPr>
        <w:t xml:space="preserve">aan de voorkant </w:t>
      </w:r>
      <w:r w:rsidR="00C46E08">
        <w:rPr>
          <w:rFonts w:asciiTheme="minorHAnsi" w:hAnsiTheme="minorHAnsi" w:cstheme="minorHAnsi"/>
          <w:bCs/>
          <w:sz w:val="22"/>
          <w:szCs w:val="22"/>
        </w:rPr>
        <w:t>van</w:t>
      </w:r>
      <w:r w:rsidR="00C46E08" w:rsidRPr="00C46E08">
        <w:rPr>
          <w:rFonts w:asciiTheme="minorHAnsi" w:hAnsiTheme="minorHAnsi" w:cstheme="minorHAnsi"/>
          <w:bCs/>
          <w:sz w:val="22"/>
          <w:szCs w:val="22"/>
        </w:rPr>
        <w:t xml:space="preserve"> </w:t>
      </w:r>
      <w:r w:rsidR="00C46E08">
        <w:rPr>
          <w:rFonts w:asciiTheme="minorHAnsi" w:hAnsiTheme="minorHAnsi" w:cstheme="minorHAnsi"/>
          <w:bCs/>
          <w:sz w:val="22"/>
          <w:szCs w:val="22"/>
        </w:rPr>
        <w:t>gemeentelijke</w:t>
      </w:r>
      <w:r w:rsidR="00C46E08" w:rsidRPr="00C46E08">
        <w:rPr>
          <w:rFonts w:asciiTheme="minorHAnsi" w:hAnsiTheme="minorHAnsi" w:cstheme="minorHAnsi"/>
          <w:bCs/>
          <w:sz w:val="22"/>
          <w:szCs w:val="22"/>
        </w:rPr>
        <w:t xml:space="preserve"> plannen bij kan dragen aan het herstellen van vertrouwen </w:t>
      </w:r>
      <w:r w:rsidR="00C46E08">
        <w:rPr>
          <w:rFonts w:asciiTheme="minorHAnsi" w:hAnsiTheme="minorHAnsi" w:cstheme="minorHAnsi"/>
          <w:bCs/>
          <w:sz w:val="22"/>
          <w:szCs w:val="22"/>
        </w:rPr>
        <w:t xml:space="preserve">van burgers </w:t>
      </w:r>
      <w:r w:rsidR="00C46E08" w:rsidRPr="00C46E08">
        <w:rPr>
          <w:rFonts w:asciiTheme="minorHAnsi" w:hAnsiTheme="minorHAnsi" w:cstheme="minorHAnsi"/>
          <w:bCs/>
          <w:sz w:val="22"/>
          <w:szCs w:val="22"/>
        </w:rPr>
        <w:t xml:space="preserve">in de (gemeentelijke-) overheid. </w:t>
      </w:r>
    </w:p>
    <w:p w14:paraId="0B18123E" w14:textId="7651C316" w:rsidR="008C7DBA" w:rsidRDefault="002767DB" w:rsidP="002767DB">
      <w:pPr>
        <w:pStyle w:val="Lijstalinea"/>
        <w:numPr>
          <w:ilvl w:val="0"/>
          <w:numId w:val="23"/>
        </w:numPr>
        <w:spacing w:line="280" w:lineRule="atLeast"/>
        <w:rPr>
          <w:rFonts w:asciiTheme="minorHAnsi" w:hAnsiTheme="minorHAnsi" w:cstheme="minorHAnsi"/>
          <w:bCs/>
          <w:sz w:val="22"/>
          <w:szCs w:val="22"/>
        </w:rPr>
      </w:pPr>
      <w:r>
        <w:rPr>
          <w:rFonts w:asciiTheme="minorHAnsi" w:hAnsiTheme="minorHAnsi" w:cstheme="minorHAnsi"/>
          <w:bCs/>
          <w:sz w:val="22"/>
          <w:szCs w:val="22"/>
        </w:rPr>
        <w:t>In het Bestuursakkoord het volgende is opgenomen:  “</w:t>
      </w:r>
      <w:r w:rsidRPr="002767DB">
        <w:rPr>
          <w:rFonts w:asciiTheme="minorHAnsi" w:hAnsiTheme="minorHAnsi" w:cstheme="minorHAnsi"/>
          <w:bCs/>
          <w:i/>
          <w:sz w:val="22"/>
          <w:szCs w:val="22"/>
        </w:rPr>
        <w:t>We gaan heldere kaders opstellen voor participatie. Met daarin voldoende ruimte voor inwoners en belanghebbende partijen, duidelijkheid over wat er met hun input gebeurt en helderheid over het vervolg van het besluitvormingstraject.</w:t>
      </w:r>
      <w:r>
        <w:rPr>
          <w:rFonts w:asciiTheme="minorHAnsi" w:hAnsiTheme="minorHAnsi" w:cstheme="minorHAnsi"/>
          <w:bCs/>
          <w:sz w:val="22"/>
          <w:szCs w:val="22"/>
        </w:rPr>
        <w:t>”</w:t>
      </w:r>
    </w:p>
    <w:p w14:paraId="39B60B11" w14:textId="371D3853" w:rsidR="002767DB" w:rsidRPr="002767DB" w:rsidRDefault="002767DB" w:rsidP="002767DB">
      <w:pPr>
        <w:pStyle w:val="Lijstalinea"/>
        <w:numPr>
          <w:ilvl w:val="0"/>
          <w:numId w:val="23"/>
        </w:numPr>
        <w:spacing w:line="280" w:lineRule="atLeast"/>
        <w:rPr>
          <w:rFonts w:asciiTheme="minorHAnsi" w:hAnsiTheme="minorHAnsi" w:cstheme="minorHAnsi"/>
          <w:bCs/>
          <w:sz w:val="22"/>
          <w:szCs w:val="22"/>
        </w:rPr>
      </w:pPr>
      <w:r>
        <w:rPr>
          <w:rFonts w:asciiTheme="minorHAnsi" w:hAnsiTheme="minorHAnsi" w:cstheme="minorHAnsi"/>
          <w:bCs/>
          <w:sz w:val="22"/>
          <w:szCs w:val="22"/>
        </w:rPr>
        <w:t>Het logisch zou zijn als bij de inwerkingtreding van de Omgevingswet op 1 januari aanstaande dit participatiebeleid beschikbaar is, om een frisse start te maken;</w:t>
      </w:r>
    </w:p>
    <w:p w14:paraId="6FC332BB" w14:textId="77777777" w:rsidR="00AE6C68" w:rsidRDefault="00AE6C68" w:rsidP="00F9232D">
      <w:pPr>
        <w:spacing w:line="280" w:lineRule="atLeast"/>
        <w:ind w:left="360"/>
        <w:rPr>
          <w:rFonts w:asciiTheme="minorHAnsi" w:hAnsiTheme="minorHAnsi" w:cstheme="minorHAnsi"/>
          <w:b/>
          <w:sz w:val="22"/>
          <w:szCs w:val="22"/>
        </w:rPr>
      </w:pPr>
    </w:p>
    <w:p w14:paraId="2A6CF31C" w14:textId="77777777" w:rsidR="00490372" w:rsidRDefault="00490372" w:rsidP="00F9232D">
      <w:pPr>
        <w:spacing w:line="280" w:lineRule="atLeast"/>
        <w:ind w:left="360"/>
        <w:rPr>
          <w:rFonts w:asciiTheme="minorHAnsi" w:hAnsiTheme="minorHAnsi" w:cstheme="minorHAnsi"/>
          <w:b/>
          <w:sz w:val="22"/>
          <w:szCs w:val="22"/>
        </w:rPr>
      </w:pPr>
      <w:r w:rsidRPr="00B467BC">
        <w:rPr>
          <w:rFonts w:asciiTheme="minorHAnsi" w:hAnsiTheme="minorHAnsi" w:cstheme="minorHAnsi"/>
          <w:b/>
          <w:sz w:val="22"/>
          <w:szCs w:val="22"/>
        </w:rPr>
        <w:t>verzoekt het college</w:t>
      </w:r>
    </w:p>
    <w:p w14:paraId="5E53D325" w14:textId="65414B05" w:rsidR="00AE6C68" w:rsidRPr="002767DB" w:rsidRDefault="00AE6C68" w:rsidP="002767DB">
      <w:pPr>
        <w:spacing w:line="280" w:lineRule="atLeast"/>
        <w:ind w:left="360"/>
        <w:rPr>
          <w:rFonts w:asciiTheme="minorHAnsi" w:hAnsiTheme="minorHAnsi" w:cstheme="minorHAnsi"/>
          <w:bCs/>
          <w:sz w:val="22"/>
          <w:szCs w:val="22"/>
        </w:rPr>
      </w:pPr>
      <w:r w:rsidRPr="002767DB">
        <w:rPr>
          <w:rFonts w:asciiTheme="minorHAnsi" w:hAnsiTheme="minorHAnsi" w:cstheme="minorHAnsi"/>
          <w:bCs/>
          <w:sz w:val="22"/>
          <w:szCs w:val="22"/>
        </w:rPr>
        <w:t xml:space="preserve">Om </w:t>
      </w:r>
      <w:r w:rsidR="002767DB">
        <w:rPr>
          <w:rFonts w:asciiTheme="minorHAnsi" w:hAnsiTheme="minorHAnsi" w:cstheme="minorHAnsi"/>
          <w:bCs/>
          <w:sz w:val="22"/>
          <w:szCs w:val="22"/>
        </w:rPr>
        <w:t>voor 1 januari 2024 het in het Bestuursakkoord opgenomen participatie</w:t>
      </w:r>
      <w:r w:rsidR="00FB6D12" w:rsidRPr="002767DB">
        <w:rPr>
          <w:rFonts w:asciiTheme="minorHAnsi" w:hAnsiTheme="minorHAnsi" w:cstheme="minorHAnsi"/>
          <w:bCs/>
          <w:sz w:val="22"/>
          <w:szCs w:val="22"/>
        </w:rPr>
        <w:t xml:space="preserve">beleid </w:t>
      </w:r>
      <w:r w:rsidR="002767DB">
        <w:rPr>
          <w:rFonts w:asciiTheme="minorHAnsi" w:hAnsiTheme="minorHAnsi" w:cstheme="minorHAnsi"/>
          <w:bCs/>
          <w:sz w:val="22"/>
          <w:szCs w:val="22"/>
        </w:rPr>
        <w:t>aan de gemeenteraad ter besluitvorming voor te leggen</w:t>
      </w:r>
      <w:r w:rsidR="00FB6D12" w:rsidRPr="002767DB">
        <w:rPr>
          <w:rFonts w:asciiTheme="minorHAnsi" w:hAnsiTheme="minorHAnsi" w:cstheme="minorHAnsi"/>
          <w:bCs/>
          <w:sz w:val="22"/>
          <w:szCs w:val="22"/>
        </w:rPr>
        <w:t xml:space="preserve">. </w:t>
      </w:r>
    </w:p>
    <w:p w14:paraId="0A0237B8" w14:textId="7C59A177" w:rsidR="005F1515" w:rsidRDefault="005F1515" w:rsidP="005F1515">
      <w:pPr>
        <w:spacing w:line="280" w:lineRule="atLeast"/>
        <w:rPr>
          <w:rFonts w:asciiTheme="minorHAnsi" w:hAnsiTheme="minorHAnsi" w:cstheme="minorHAnsi"/>
          <w:sz w:val="22"/>
          <w:szCs w:val="22"/>
        </w:rPr>
      </w:pPr>
    </w:p>
    <w:p w14:paraId="12203BB4" w14:textId="77777777" w:rsidR="005F1515" w:rsidRPr="00B467BC" w:rsidRDefault="005F1515" w:rsidP="005F1515">
      <w:pPr>
        <w:spacing w:line="280" w:lineRule="atLeast"/>
        <w:rPr>
          <w:rFonts w:asciiTheme="minorHAnsi" w:hAnsiTheme="minorHAnsi" w:cstheme="minorHAnsi"/>
          <w:sz w:val="22"/>
          <w:szCs w:val="22"/>
        </w:rPr>
      </w:pPr>
    </w:p>
    <w:p w14:paraId="799F2228" w14:textId="77777777" w:rsidR="00E677B3" w:rsidRPr="00B467BC" w:rsidRDefault="00CB63B1" w:rsidP="00F9232D">
      <w:pPr>
        <w:spacing w:line="280" w:lineRule="atLeast"/>
        <w:ind w:left="360"/>
        <w:rPr>
          <w:rFonts w:asciiTheme="minorHAnsi" w:hAnsiTheme="minorHAnsi" w:cstheme="minorHAnsi"/>
          <w:sz w:val="22"/>
          <w:szCs w:val="22"/>
        </w:rPr>
      </w:pPr>
      <w:r>
        <w:rPr>
          <w:rFonts w:asciiTheme="minorHAnsi" w:hAnsiTheme="minorHAnsi" w:cstheme="minorHAnsi"/>
          <w:sz w:val="22"/>
          <w:szCs w:val="22"/>
        </w:rPr>
        <w:t>Judith Hendrickx</w:t>
      </w:r>
      <w:r w:rsidR="00490372" w:rsidRPr="00B467BC">
        <w:rPr>
          <w:rFonts w:asciiTheme="minorHAnsi" w:hAnsiTheme="minorHAnsi" w:cstheme="minorHAnsi"/>
          <w:sz w:val="22"/>
          <w:szCs w:val="22"/>
        </w:rPr>
        <w:t xml:space="preserve">, </w:t>
      </w:r>
      <w:r>
        <w:rPr>
          <w:rFonts w:asciiTheme="minorHAnsi" w:hAnsiTheme="minorHAnsi" w:cstheme="minorHAnsi"/>
          <w:sz w:val="22"/>
          <w:szCs w:val="22"/>
        </w:rPr>
        <w:t>De Bossche Groenen</w:t>
      </w:r>
    </w:p>
    <w:p w14:paraId="68EE5A74" w14:textId="77777777" w:rsidR="00490372" w:rsidRPr="00B467BC" w:rsidRDefault="00490372" w:rsidP="005F1515">
      <w:pPr>
        <w:spacing w:line="280" w:lineRule="atLeast"/>
        <w:rPr>
          <w:rFonts w:asciiTheme="minorHAnsi" w:hAnsiTheme="minorHAnsi" w:cstheme="minorHAnsi"/>
          <w:sz w:val="22"/>
          <w:szCs w:val="22"/>
        </w:rPr>
      </w:pPr>
    </w:p>
    <w:p w14:paraId="1B111326" w14:textId="77777777" w:rsidR="00E677B3" w:rsidRPr="00B467BC" w:rsidRDefault="00E677B3" w:rsidP="00F9232D">
      <w:pPr>
        <w:spacing w:line="280" w:lineRule="atLeast"/>
        <w:ind w:left="360"/>
        <w:rPr>
          <w:rFonts w:asciiTheme="minorHAnsi" w:hAnsiTheme="minorHAnsi" w:cstheme="minorHAnsi"/>
          <w:sz w:val="22"/>
          <w:szCs w:val="22"/>
        </w:rPr>
      </w:pPr>
    </w:p>
    <w:p w14:paraId="791847B5" w14:textId="77777777" w:rsidR="00490372" w:rsidRPr="00B467BC" w:rsidRDefault="00490372" w:rsidP="00AD0845">
      <w:pPr>
        <w:spacing w:line="280" w:lineRule="atLeast"/>
        <w:rPr>
          <w:rFonts w:asciiTheme="minorHAnsi" w:hAnsiTheme="minorHAnsi" w:cstheme="minorHAnsi"/>
          <w:sz w:val="22"/>
          <w:szCs w:val="22"/>
        </w:rPr>
      </w:pPr>
    </w:p>
    <w:sectPr w:rsidR="00490372" w:rsidRPr="00B46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5BF"/>
    <w:multiLevelType w:val="hybridMultilevel"/>
    <w:tmpl w:val="267830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1E82185D"/>
    <w:multiLevelType w:val="hybridMultilevel"/>
    <w:tmpl w:val="A7D8ADD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4384491"/>
    <w:multiLevelType w:val="hybridMultilevel"/>
    <w:tmpl w:val="4A4A54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50B5CC6"/>
    <w:multiLevelType w:val="hybridMultilevel"/>
    <w:tmpl w:val="ADFE96B6"/>
    <w:lvl w:ilvl="0" w:tplc="C112824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011D30"/>
    <w:multiLevelType w:val="hybridMultilevel"/>
    <w:tmpl w:val="C0B6A5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920A07"/>
    <w:multiLevelType w:val="hybridMultilevel"/>
    <w:tmpl w:val="C48239BC"/>
    <w:lvl w:ilvl="0" w:tplc="C1128248">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1D74FAF"/>
    <w:multiLevelType w:val="hybridMultilevel"/>
    <w:tmpl w:val="5DA02C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9252CE"/>
    <w:multiLevelType w:val="hybridMultilevel"/>
    <w:tmpl w:val="D26C17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29C27A9"/>
    <w:multiLevelType w:val="hybridMultilevel"/>
    <w:tmpl w:val="67186E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A5732E3"/>
    <w:multiLevelType w:val="hybridMultilevel"/>
    <w:tmpl w:val="0B24CA42"/>
    <w:lvl w:ilvl="0" w:tplc="36F83A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FA1B68"/>
    <w:multiLevelType w:val="hybridMultilevel"/>
    <w:tmpl w:val="432C6F64"/>
    <w:lvl w:ilvl="0" w:tplc="C1128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A3057F"/>
    <w:multiLevelType w:val="hybridMultilevel"/>
    <w:tmpl w:val="FC782A14"/>
    <w:lvl w:ilvl="0" w:tplc="C1128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CE445E"/>
    <w:multiLevelType w:val="hybridMultilevel"/>
    <w:tmpl w:val="F7C4CE10"/>
    <w:lvl w:ilvl="0" w:tplc="C1128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654F73"/>
    <w:multiLevelType w:val="hybridMultilevel"/>
    <w:tmpl w:val="7B4A3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FC18EC"/>
    <w:multiLevelType w:val="hybridMultilevel"/>
    <w:tmpl w:val="AA4257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5F5ABE"/>
    <w:multiLevelType w:val="hybridMultilevel"/>
    <w:tmpl w:val="D6D094D2"/>
    <w:lvl w:ilvl="0" w:tplc="C1128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F120B5"/>
    <w:multiLevelType w:val="hybridMultilevel"/>
    <w:tmpl w:val="E0A80B98"/>
    <w:lvl w:ilvl="0" w:tplc="C1128248">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D852BA7"/>
    <w:multiLevelType w:val="hybridMultilevel"/>
    <w:tmpl w:val="DE0E4660"/>
    <w:lvl w:ilvl="0" w:tplc="C1128248">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DF871B1"/>
    <w:multiLevelType w:val="hybridMultilevel"/>
    <w:tmpl w:val="E9CCF59C"/>
    <w:lvl w:ilvl="0" w:tplc="C11282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5724134">
    <w:abstractNumId w:val="1"/>
  </w:num>
  <w:num w:numId="2" w16cid:durableId="1033966807">
    <w:abstractNumId w:val="1"/>
  </w:num>
  <w:num w:numId="3" w16cid:durableId="309872483">
    <w:abstractNumId w:val="1"/>
  </w:num>
  <w:num w:numId="4" w16cid:durableId="1133595593">
    <w:abstractNumId w:val="1"/>
  </w:num>
  <w:num w:numId="5" w16cid:durableId="368722830">
    <w:abstractNumId w:val="7"/>
  </w:num>
  <w:num w:numId="6" w16cid:durableId="1230311337">
    <w:abstractNumId w:val="2"/>
  </w:num>
  <w:num w:numId="7" w16cid:durableId="462357162">
    <w:abstractNumId w:val="3"/>
  </w:num>
  <w:num w:numId="8" w16cid:durableId="508443719">
    <w:abstractNumId w:val="5"/>
  </w:num>
  <w:num w:numId="9" w16cid:durableId="1457719893">
    <w:abstractNumId w:val="6"/>
  </w:num>
  <w:num w:numId="10" w16cid:durableId="212036095">
    <w:abstractNumId w:val="4"/>
  </w:num>
  <w:num w:numId="11" w16cid:durableId="1161968985">
    <w:abstractNumId w:val="8"/>
  </w:num>
  <w:num w:numId="12" w16cid:durableId="795372188">
    <w:abstractNumId w:val="15"/>
  </w:num>
  <w:num w:numId="13" w16cid:durableId="482627625">
    <w:abstractNumId w:val="12"/>
  </w:num>
  <w:num w:numId="14" w16cid:durableId="1702171391">
    <w:abstractNumId w:val="0"/>
  </w:num>
  <w:num w:numId="15" w16cid:durableId="841890166">
    <w:abstractNumId w:val="16"/>
  </w:num>
  <w:num w:numId="16" w16cid:durableId="1985503867">
    <w:abstractNumId w:val="14"/>
  </w:num>
  <w:num w:numId="17" w16cid:durableId="298731895">
    <w:abstractNumId w:val="19"/>
  </w:num>
  <w:num w:numId="18" w16cid:durableId="1458059553">
    <w:abstractNumId w:val="18"/>
  </w:num>
  <w:num w:numId="19" w16cid:durableId="402334855">
    <w:abstractNumId w:val="17"/>
  </w:num>
  <w:num w:numId="20" w16cid:durableId="302469945">
    <w:abstractNumId w:val="13"/>
  </w:num>
  <w:num w:numId="21" w16cid:durableId="843011788">
    <w:abstractNumId w:val="11"/>
  </w:num>
  <w:num w:numId="22" w16cid:durableId="1917472982">
    <w:abstractNumId w:val="9"/>
  </w:num>
  <w:num w:numId="23" w16cid:durableId="1123111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29"/>
    <w:rsid w:val="00020296"/>
    <w:rsid w:val="00025004"/>
    <w:rsid w:val="00042E5B"/>
    <w:rsid w:val="00046670"/>
    <w:rsid w:val="00055442"/>
    <w:rsid w:val="00060BDB"/>
    <w:rsid w:val="000870DD"/>
    <w:rsid w:val="00092F42"/>
    <w:rsid w:val="000A34E6"/>
    <w:rsid w:val="000A3CEE"/>
    <w:rsid w:val="000D6A2F"/>
    <w:rsid w:val="000E0E56"/>
    <w:rsid w:val="000E2F9A"/>
    <w:rsid w:val="00104311"/>
    <w:rsid w:val="00105836"/>
    <w:rsid w:val="00111F6C"/>
    <w:rsid w:val="00132A57"/>
    <w:rsid w:val="00246343"/>
    <w:rsid w:val="0026499D"/>
    <w:rsid w:val="002767DB"/>
    <w:rsid w:val="003311A3"/>
    <w:rsid w:val="00356737"/>
    <w:rsid w:val="00364636"/>
    <w:rsid w:val="003D00F1"/>
    <w:rsid w:val="003F50E3"/>
    <w:rsid w:val="00490372"/>
    <w:rsid w:val="004C14E9"/>
    <w:rsid w:val="005164C2"/>
    <w:rsid w:val="00594AA1"/>
    <w:rsid w:val="005F1515"/>
    <w:rsid w:val="00677539"/>
    <w:rsid w:val="00692A6A"/>
    <w:rsid w:val="00694C4C"/>
    <w:rsid w:val="006E420E"/>
    <w:rsid w:val="006F2F0B"/>
    <w:rsid w:val="00757882"/>
    <w:rsid w:val="00810D3E"/>
    <w:rsid w:val="008B064C"/>
    <w:rsid w:val="008B4505"/>
    <w:rsid w:val="008C7DBA"/>
    <w:rsid w:val="008E17E1"/>
    <w:rsid w:val="009134D7"/>
    <w:rsid w:val="00914583"/>
    <w:rsid w:val="009259A1"/>
    <w:rsid w:val="00A131FA"/>
    <w:rsid w:val="00A13CFD"/>
    <w:rsid w:val="00AB0B53"/>
    <w:rsid w:val="00AD0845"/>
    <w:rsid w:val="00AE6C68"/>
    <w:rsid w:val="00B467BC"/>
    <w:rsid w:val="00BA1875"/>
    <w:rsid w:val="00BA511D"/>
    <w:rsid w:val="00BA601B"/>
    <w:rsid w:val="00BD1B1C"/>
    <w:rsid w:val="00C32A67"/>
    <w:rsid w:val="00C46E08"/>
    <w:rsid w:val="00CB63B1"/>
    <w:rsid w:val="00CE2AF1"/>
    <w:rsid w:val="00CE57E8"/>
    <w:rsid w:val="00D63C03"/>
    <w:rsid w:val="00D809BD"/>
    <w:rsid w:val="00DF1071"/>
    <w:rsid w:val="00E33003"/>
    <w:rsid w:val="00E677B3"/>
    <w:rsid w:val="00E93EE8"/>
    <w:rsid w:val="00EB28BD"/>
    <w:rsid w:val="00EE1013"/>
    <w:rsid w:val="00EE65D5"/>
    <w:rsid w:val="00EF5399"/>
    <w:rsid w:val="00F44C65"/>
    <w:rsid w:val="00F65878"/>
    <w:rsid w:val="00F67EF4"/>
    <w:rsid w:val="00F76050"/>
    <w:rsid w:val="00F9232D"/>
    <w:rsid w:val="00F95848"/>
    <w:rsid w:val="00FA7CC1"/>
    <w:rsid w:val="00FB6D12"/>
    <w:rsid w:val="00FB6E5B"/>
    <w:rsid w:val="00FD6B29"/>
    <w:rsid w:val="00FF1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5E26"/>
  <w15:chartTrackingRefBased/>
  <w15:docId w15:val="{93DD17EB-5BD3-4E1F-B6C9-E1357111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Lijstalinea">
    <w:name w:val="List Paragraph"/>
    <w:basedOn w:val="Standaard"/>
    <w:uiPriority w:val="34"/>
    <w:qFormat/>
    <w:rsid w:val="00055442"/>
    <w:pPr>
      <w:ind w:left="720"/>
      <w:contextualSpacing/>
    </w:pPr>
  </w:style>
  <w:style w:type="paragraph" w:styleId="Revisie">
    <w:name w:val="Revision"/>
    <w:hidden/>
    <w:uiPriority w:val="99"/>
    <w:semiHidden/>
    <w:rsid w:val="00020296"/>
    <w:pPr>
      <w:spacing w:after="0" w:line="240" w:lineRule="auto"/>
    </w:pPr>
    <w:rPr>
      <w:rFonts w:ascii="Arial" w:hAnsi="Arial" w:cs="Times New Roman"/>
      <w:sz w:val="20"/>
      <w:szCs w:val="20"/>
      <w:lang w:eastAsia="nl-NL"/>
    </w:rPr>
  </w:style>
  <w:style w:type="paragraph" w:styleId="Ballontekst">
    <w:name w:val="Balloon Text"/>
    <w:basedOn w:val="Standaard"/>
    <w:link w:val="BallontekstChar"/>
    <w:uiPriority w:val="99"/>
    <w:semiHidden/>
    <w:unhideWhenUsed/>
    <w:rsid w:val="000E2F9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2F9A"/>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van der Meer</dc:creator>
  <cp:keywords/>
  <dc:description/>
  <cp:lastModifiedBy>Judith Hendrickx</cp:lastModifiedBy>
  <cp:revision>2</cp:revision>
  <cp:lastPrinted>2022-06-10T10:42:00Z</cp:lastPrinted>
  <dcterms:created xsi:type="dcterms:W3CDTF">2023-06-03T08:59:00Z</dcterms:created>
  <dcterms:modified xsi:type="dcterms:W3CDTF">2023-06-03T08:59:00Z</dcterms:modified>
</cp:coreProperties>
</file>